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5274310" cy="7468870"/>
            <wp:effectExtent l="19050" t="0" r="2540" b="0"/>
            <wp:docPr id="1" name="图片 1" descr="C:\Users\Administrator\Desktop\2016年全国职业院校校企合作项目对接交流会\1教育部高校毕业生就业协会召开2016年全国职业院校校企合作项目对接交流会的通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16年全国职业院校校企合作项目对接交流会\1教育部高校毕业生就业协会召开2016年全国职业院校校企合作项目对接交流会的通知.jpg"/>
                    <pic:cNvPicPr>
                      <a:picLocks noChangeAspect="1" noChangeArrowheads="1"/>
                    </pic:cNvPicPr>
                  </pic:nvPicPr>
                  <pic:blipFill>
                    <a:blip r:embed="rId5" cstate="print"/>
                    <a:srcRect/>
                    <a:stretch>
                      <a:fillRect/>
                    </a:stretch>
                  </pic:blipFill>
                  <pic:spPr>
                    <a:xfrm>
                      <a:off x="0" y="0"/>
                      <a:ext cx="5274310" cy="7469168"/>
                    </a:xfrm>
                    <a:prstGeom prst="rect">
                      <a:avLst/>
                    </a:prstGeom>
                    <a:noFill/>
                    <a:ln w="9525">
                      <a:noFill/>
                      <a:miter lim="800000"/>
                      <a:headEnd/>
                      <a:tailEnd/>
                    </a:ln>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6185535" cy="8756650"/>
            <wp:effectExtent l="0" t="0" r="5715" b="6350"/>
            <wp:docPr id="3" name="图片 3" descr="协办邀请函（高职高专招生就业协作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协办邀请函（高职高专招生就业协作会）"/>
                    <pic:cNvPicPr>
                      <a:picLocks noChangeAspect="1"/>
                    </pic:cNvPicPr>
                  </pic:nvPicPr>
                  <pic:blipFill>
                    <a:blip r:embed="rId6"/>
                    <a:stretch>
                      <a:fillRect/>
                    </a:stretch>
                  </pic:blipFill>
                  <pic:spPr>
                    <a:xfrm>
                      <a:off x="0" y="0"/>
                      <a:ext cx="6185535" cy="8756650"/>
                    </a:xfrm>
                    <a:prstGeom prst="rect">
                      <a:avLst/>
                    </a:prstGeom>
                  </pic:spPr>
                </pic:pic>
              </a:graphicData>
            </a:graphic>
          </wp:inline>
        </w:drawing>
      </w:r>
      <w:bookmarkStart w:id="0" w:name="_GoBack"/>
      <w:bookmarkEnd w:id="0"/>
    </w:p>
    <w:p>
      <w:r>
        <w:drawing>
          <wp:inline distT="0" distB="0" distL="0" distR="0">
            <wp:extent cx="5274310" cy="7468870"/>
            <wp:effectExtent l="19050" t="0" r="2540" b="0"/>
            <wp:docPr id="2" name="图片 2" descr="C:\Users\Administrator\Desktop\2016年全国职业院校校企合作项目对接交流会\1教育部高校毕业生就业协会召开2016年全国职业院校校企合作项目对接交流会的通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016年全国职业院校校企合作项目对接交流会\1教育部高校毕业生就业协会召开2016年全国职业院校校企合作项目对接交流会的通知.jpg"/>
                    <pic:cNvPicPr>
                      <a:picLocks noChangeAspect="1" noChangeArrowheads="1"/>
                    </pic:cNvPicPr>
                  </pic:nvPicPr>
                  <pic:blipFill>
                    <a:blip r:embed="rId5" cstate="print"/>
                    <a:srcRect/>
                    <a:stretch>
                      <a:fillRect/>
                    </a:stretch>
                  </pic:blipFill>
                  <pic:spPr>
                    <a:xfrm>
                      <a:off x="0" y="0"/>
                      <a:ext cx="5274310" cy="7469168"/>
                    </a:xfrm>
                    <a:prstGeom prst="rect">
                      <a:avLst/>
                    </a:prstGeom>
                    <a:noFill/>
                    <a:ln w="9525">
                      <a:noFill/>
                      <a:miter lim="800000"/>
                      <a:headEnd/>
                      <a:tailEnd/>
                    </a:ln>
                  </pic:spPr>
                </pic:pic>
              </a:graphicData>
            </a:graphic>
          </wp:inline>
        </w:drawing>
      </w:r>
    </w:p>
    <w:p/>
    <w:p/>
    <w:p/>
    <w:p/>
    <w:p/>
    <w:p/>
    <w:p>
      <w:pPr>
        <w:tabs>
          <w:tab w:val="left" w:pos="1281"/>
          <w:tab w:val="center" w:pos="4935"/>
        </w:tabs>
        <w:spacing w:line="480" w:lineRule="auto"/>
        <w:jc w:val="left"/>
        <w:rPr>
          <w:b/>
          <w:bCs/>
          <w:sz w:val="32"/>
          <w:szCs w:val="32"/>
        </w:rPr>
      </w:pPr>
      <w:r>
        <w:rPr>
          <w:rFonts w:hint="eastAsia"/>
          <w:b/>
          <w:bCs/>
          <w:sz w:val="32"/>
          <w:szCs w:val="32"/>
        </w:rPr>
        <w:tab/>
      </w:r>
      <w:r>
        <w:rPr>
          <w:rFonts w:hint="eastAsia"/>
          <w:b/>
          <w:bCs/>
          <w:sz w:val="32"/>
          <w:szCs w:val="32"/>
        </w:rPr>
        <w:tab/>
      </w:r>
      <w:r>
        <w:rPr>
          <w:rFonts w:hint="eastAsia"/>
          <w:b/>
          <w:bCs/>
          <w:sz w:val="32"/>
          <w:szCs w:val="32"/>
        </w:rPr>
        <w:t>2016全国职业院校校企合作项目对接交流会</w:t>
      </w:r>
    </w:p>
    <w:p>
      <w:pPr>
        <w:spacing w:line="480" w:lineRule="auto"/>
        <w:jc w:val="center"/>
        <w:rPr>
          <w:b/>
          <w:bCs/>
          <w:sz w:val="32"/>
          <w:szCs w:val="32"/>
        </w:rPr>
      </w:pPr>
      <w:r>
        <w:rPr>
          <w:rFonts w:hint="eastAsia"/>
          <w:b/>
          <w:bCs/>
          <w:sz w:val="32"/>
          <w:szCs w:val="32"/>
        </w:rPr>
        <w:t>暨株洲市铁航艺术职业学校铁道运输管理专业建设委员会</w:t>
      </w:r>
    </w:p>
    <w:p>
      <w:pPr>
        <w:widowControl/>
        <w:spacing w:line="360" w:lineRule="auto"/>
        <w:jc w:val="center"/>
        <w:rPr>
          <w:b/>
          <w:bCs/>
          <w:sz w:val="32"/>
          <w:szCs w:val="32"/>
        </w:rPr>
      </w:pPr>
      <w:r>
        <w:rPr>
          <w:rFonts w:hint="eastAsia"/>
          <w:b/>
          <w:bCs/>
          <w:sz w:val="32"/>
          <w:szCs w:val="32"/>
        </w:rPr>
        <w:t>会务安排</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会议内容</w:t>
      </w:r>
    </w:p>
    <w:p>
      <w:pPr>
        <w:widowControl/>
        <w:numPr>
          <w:ilvl w:val="0"/>
          <w:numId w:val="2"/>
        </w:numPr>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解读铁道运输专业的发展前景与市场需求</w:t>
      </w:r>
    </w:p>
    <w:p>
      <w:pPr>
        <w:widowControl/>
        <w:numPr>
          <w:ilvl w:val="0"/>
          <w:numId w:val="2"/>
        </w:numPr>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铁道运输管理专业建设委员会成立</w:t>
      </w:r>
    </w:p>
    <w:p>
      <w:pPr>
        <w:widowControl/>
        <w:numPr>
          <w:ilvl w:val="0"/>
          <w:numId w:val="2"/>
        </w:numPr>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铁道运输管理专业校、企合作项目推介</w:t>
      </w:r>
    </w:p>
    <w:p>
      <w:pPr>
        <w:widowControl/>
        <w:numPr>
          <w:ilvl w:val="0"/>
          <w:numId w:val="2"/>
        </w:numPr>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电商运营专业校、企合作项目推介</w:t>
      </w:r>
    </w:p>
    <w:p>
      <w:pPr>
        <w:widowControl/>
        <w:numPr>
          <w:ilvl w:val="0"/>
          <w:numId w:val="2"/>
        </w:numPr>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互联网金融服务专业校、企合作项目推介</w:t>
      </w:r>
    </w:p>
    <w:p>
      <w:pPr>
        <w:widowControl/>
        <w:numPr>
          <w:ilvl w:val="0"/>
          <w:numId w:val="2"/>
        </w:numPr>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网络信息安全专业校、企合作项目推介</w:t>
      </w:r>
    </w:p>
    <w:p>
      <w:pPr>
        <w:widowControl/>
        <w:numPr>
          <w:ilvl w:val="0"/>
          <w:numId w:val="2"/>
        </w:numPr>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VR（虚拟现实）专业校、企合作项目推介</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时间地点</w:t>
      </w:r>
    </w:p>
    <w:p>
      <w:pPr>
        <w:widowControl/>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会议时间：2016年12月14日-16日（14日报到，15、16日会议）</w:t>
      </w:r>
    </w:p>
    <w:p>
      <w:pPr>
        <w:widowControl/>
        <w:shd w:val="clear" w:color="auto" w:fill="FFFFFF"/>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会议地点：湖南省株洲市云龙示范区职教科技园腾龙酒店</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参会对象</w:t>
      </w:r>
    </w:p>
    <w:p>
      <w:pPr>
        <w:widowControl/>
        <w:shd w:val="clear" w:color="auto" w:fill="FFFFFF"/>
        <w:spacing w:line="360" w:lineRule="auto"/>
        <w:ind w:firstLine="480" w:firstLineChars="200"/>
        <w:jc w:val="left"/>
        <w:rPr>
          <w:rFonts w:ascii="宋体" w:hAnsi="宋体" w:eastAsia="宋体" w:cs="宋体"/>
          <w:sz w:val="28"/>
          <w:szCs w:val="28"/>
        </w:rPr>
      </w:pPr>
      <w:r>
        <w:rPr>
          <w:rFonts w:hint="eastAsia" w:ascii="宋体" w:hAnsi="宋体" w:eastAsia="宋体" w:cs="宋体"/>
          <w:sz w:val="24"/>
          <w:szCs w:val="24"/>
        </w:rPr>
        <w:t>教育部、教育行政机构、全国职业院校（含中职）及相关企业领导</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会议费用</w:t>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 xml:space="preserve">    会务费800元/人，参会人员交通费、住宿费自理</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汇款账号</w:t>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 xml:space="preserve">    开户名：湖南铁航教育发展有限公司</w:t>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 xml:space="preserve">    开户行：中国工商银行股份有限公司株洲车站路支行</w:t>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 xml:space="preserve">    账  号：1903 2022 0910 0004 877</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会务组联系方式</w:t>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 xml:space="preserve">    （1）联系人：胡  莹    联系电话：18668112558   电子邮箱：</w:t>
      </w:r>
      <w:r>
        <w:fldChar w:fldCharType="begin"/>
      </w:r>
      <w:r>
        <w:instrText xml:space="preserve"> HYPERLINK "mailto:358093491@qq.com" </w:instrText>
      </w:r>
      <w:r>
        <w:fldChar w:fldCharType="separate"/>
      </w:r>
      <w:r>
        <w:rPr>
          <w:rFonts w:hint="eastAsia" w:ascii="宋体" w:hAnsi="宋体" w:eastAsia="宋体" w:cs="宋体"/>
          <w:sz w:val="24"/>
          <w:szCs w:val="24"/>
        </w:rPr>
        <w:t>358093491@qq.com</w:t>
      </w:r>
      <w:r>
        <w:rPr>
          <w:rFonts w:hint="eastAsia" w:ascii="宋体" w:hAnsi="宋体" w:eastAsia="宋体" w:cs="宋体"/>
          <w:sz w:val="24"/>
          <w:szCs w:val="24"/>
        </w:rPr>
        <w:fldChar w:fldCharType="end"/>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 xml:space="preserve">    （2）联系人：吴泽燕    联系电话：13973349009   电子邮箱：</w:t>
      </w:r>
      <w:r>
        <w:fldChar w:fldCharType="begin"/>
      </w:r>
      <w:r>
        <w:instrText xml:space="preserve"> HYPERLINK "mailto:358093491@qq.com" </w:instrText>
      </w:r>
      <w:r>
        <w:fldChar w:fldCharType="separate"/>
      </w:r>
      <w:r>
        <w:rPr>
          <w:rFonts w:hint="eastAsia" w:ascii="宋体" w:hAnsi="宋体" w:eastAsia="宋体" w:cs="宋体"/>
          <w:sz w:val="24"/>
          <w:szCs w:val="24"/>
        </w:rPr>
        <w:t>8241909@qq.com</w:t>
      </w:r>
      <w:r>
        <w:rPr>
          <w:rFonts w:hint="eastAsia" w:ascii="宋体" w:hAnsi="宋体" w:eastAsia="宋体" w:cs="宋体"/>
          <w:sz w:val="24"/>
          <w:szCs w:val="24"/>
        </w:rPr>
        <w:fldChar w:fldCharType="end"/>
      </w:r>
    </w:p>
    <w:p>
      <w:pPr>
        <w:widowControl/>
        <w:shd w:val="clear" w:color="auto" w:fill="FFFFFF"/>
        <w:spacing w:line="360" w:lineRule="auto"/>
        <w:ind w:firstLine="480"/>
        <w:jc w:val="left"/>
        <w:rPr>
          <w:rFonts w:ascii="宋体" w:hAnsi="宋体" w:eastAsia="宋体" w:cs="宋体"/>
          <w:sz w:val="24"/>
          <w:szCs w:val="24"/>
        </w:rPr>
      </w:pPr>
      <w:r>
        <w:rPr>
          <w:rFonts w:hint="eastAsia" w:ascii="宋体" w:hAnsi="宋体" w:eastAsia="宋体" w:cs="宋体"/>
          <w:sz w:val="24"/>
          <w:szCs w:val="24"/>
        </w:rPr>
        <w:t>（3）联系人：陈唯洁    联系电话：13974142910   电子邮箱：</w:t>
      </w:r>
      <w:r>
        <w:fldChar w:fldCharType="begin"/>
      </w:r>
      <w:r>
        <w:instrText xml:space="preserve"> HYPERLINK "mailto:358093491@qq.com" </w:instrText>
      </w:r>
      <w:r>
        <w:fldChar w:fldCharType="separate"/>
      </w:r>
      <w:r>
        <w:rPr>
          <w:rFonts w:hint="eastAsia" w:ascii="宋体" w:hAnsi="宋体" w:eastAsia="宋体" w:cs="宋体"/>
          <w:sz w:val="24"/>
          <w:szCs w:val="24"/>
        </w:rPr>
        <w:t>675244712@qq.com</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p>
      <w:pPr>
        <w:widowControl/>
        <w:shd w:val="clear" w:color="auto" w:fill="FFFFFF"/>
        <w:spacing w:line="360" w:lineRule="auto"/>
        <w:ind w:firstLine="480"/>
        <w:jc w:val="left"/>
        <w:rPr>
          <w:rFonts w:ascii="宋体" w:hAnsi="宋体" w:eastAsia="宋体" w:cs="宋体"/>
          <w:sz w:val="24"/>
          <w:szCs w:val="24"/>
        </w:rPr>
      </w:pPr>
      <w:r>
        <w:rPr>
          <w:rFonts w:hint="eastAsia" w:ascii="宋体" w:hAnsi="宋体" w:eastAsia="宋体" w:cs="宋体"/>
          <w:sz w:val="24"/>
          <w:szCs w:val="24"/>
        </w:rPr>
        <w:t>（4）会务组固定电话：0731-22622684     0731-22257533     0731-22257553</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媒体支持</w:t>
      </w:r>
    </w:p>
    <w:p>
      <w:pPr>
        <w:spacing w:line="360" w:lineRule="auto"/>
        <w:rPr>
          <w:rFonts w:ascii="仿宋" w:hAnsi="仿宋" w:eastAsia="仿宋"/>
          <w:sz w:val="28"/>
          <w:szCs w:val="28"/>
        </w:rPr>
      </w:pPr>
      <w:r>
        <w:rPr>
          <w:rFonts w:hint="eastAsia" w:ascii="仿宋" w:hAnsi="仿宋" w:eastAsia="仿宋"/>
          <w:sz w:val="28"/>
          <w:szCs w:val="28"/>
        </w:rPr>
        <w:t xml:space="preserve">    </w:t>
      </w:r>
      <w:r>
        <w:rPr>
          <w:rFonts w:hint="eastAsia" w:ascii="宋体" w:hAnsi="宋体" w:eastAsia="宋体" w:cs="宋体"/>
          <w:sz w:val="24"/>
          <w:szCs w:val="24"/>
        </w:rPr>
        <w:t>湖南日报、湖南卫视、湖南经视、湖南都市、湖南潇湘晨报、新浪网、百度、湖南红网以及株洲本地五大主流媒体。</w:t>
      </w:r>
    </w:p>
    <w:p>
      <w:pPr>
        <w:widowControl/>
        <w:numPr>
          <w:ilvl w:val="0"/>
          <w:numId w:val="1"/>
        </w:numPr>
        <w:shd w:val="clear" w:color="auto" w:fill="FFFFFF"/>
        <w:spacing w:line="360" w:lineRule="auto"/>
        <w:ind w:firstLine="640"/>
        <w:jc w:val="left"/>
        <w:rPr>
          <w:rFonts w:ascii="宋体" w:hAnsi="宋体" w:eastAsia="宋体" w:cs="宋体"/>
          <w:b/>
          <w:bCs/>
          <w:sz w:val="28"/>
          <w:szCs w:val="28"/>
        </w:rPr>
      </w:pPr>
      <w:r>
        <w:rPr>
          <w:rFonts w:hint="eastAsia" w:ascii="宋体" w:hAnsi="宋体" w:eastAsia="宋体" w:cs="宋体"/>
          <w:b/>
          <w:bCs/>
          <w:sz w:val="28"/>
          <w:szCs w:val="28"/>
        </w:rPr>
        <w:t>拟邀请嘉宾</w:t>
      </w:r>
    </w:p>
    <w:p>
      <w:pPr>
        <w:widowControl/>
        <w:shd w:val="clear" w:color="auto" w:fill="FFFFFF"/>
        <w:spacing w:line="360" w:lineRule="auto"/>
        <w:ind w:firstLine="549" w:firstLineChars="196"/>
        <w:jc w:val="left"/>
        <w:rPr>
          <w:rFonts w:ascii="宋体" w:hAnsi="宋体" w:eastAsia="宋体" w:cs="宋体"/>
          <w:sz w:val="28"/>
          <w:szCs w:val="28"/>
        </w:rPr>
        <w:sectPr>
          <w:footerReference r:id="rId3" w:type="default"/>
          <w:pgSz w:w="11906" w:h="16838"/>
          <w:pgMar w:top="1440" w:right="1080" w:bottom="1440" w:left="1080" w:header="851" w:footer="992" w:gutter="0"/>
          <w:cols w:space="720" w:num="1"/>
          <w:docGrid w:type="lines" w:linePitch="312" w:charSpace="0"/>
        </w:sectPr>
      </w:pP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教育部高校毕业生就业协会领导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全国高职高专招生就业协作会领导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湖南省教育厅领导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株洲市政府领导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株洲市教育局领导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湖南省民办教育协会领导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湖南铁路科技职业技术学院领导</w:t>
      </w:r>
    </w:p>
    <w:p>
      <w:pPr>
        <w:widowControl/>
        <w:shd w:val="clear" w:color="auto" w:fill="FFFFFF"/>
        <w:tabs>
          <w:tab w:val="left" w:pos="546"/>
        </w:tabs>
        <w:spacing w:line="360" w:lineRule="auto"/>
        <w:rPr>
          <w:rFonts w:ascii="宋体" w:hAnsi="宋体" w:eastAsia="宋体" w:cs="宋体"/>
          <w:sz w:val="24"/>
          <w:szCs w:val="24"/>
        </w:rPr>
      </w:pPr>
      <w:r>
        <w:rPr>
          <w:rFonts w:hint="eastAsia" w:ascii="宋体" w:hAnsi="宋体" w:eastAsia="宋体" w:cs="宋体"/>
          <w:sz w:val="24"/>
          <w:szCs w:val="24"/>
        </w:rPr>
        <w:t xml:space="preserve">    湖南铁道职业技术学院领导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湖南高速铁路职业技术学院领导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郑州铁路职业技术学院领导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包头铁道职业技术学院领导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广州铁路职业技术学院领导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东莞职业技术学院领导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江西现代职业技术学院领导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江西环境工程职业学院领导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江西师范高等专科学校领导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九江职业大学领导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江西财经职业学院领导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江西农业工程职业学院领导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抚州职业技术学院领导</w:t>
      </w:r>
    </w:p>
    <w:p>
      <w:pPr>
        <w:widowControl/>
        <w:shd w:val="clear" w:color="auto" w:fill="FFFFFF"/>
        <w:spacing w:line="360" w:lineRule="auto"/>
        <w:rPr>
          <w:rFonts w:ascii="宋体" w:hAnsi="宋体" w:eastAsia="宋体" w:cs="宋体"/>
          <w:sz w:val="24"/>
          <w:szCs w:val="24"/>
        </w:rPr>
      </w:pPr>
      <w:r>
        <w:rPr>
          <w:rFonts w:hint="eastAsia" w:ascii="宋体" w:hAnsi="宋体" w:eastAsia="宋体" w:cs="宋体"/>
          <w:sz w:val="24"/>
          <w:szCs w:val="24"/>
        </w:rPr>
        <w:t xml:space="preserve">    上饶职业技术学院领导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赣州技师学院领导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湖南磁浮交通发展股份有限公司领导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长沙市轨道交通集团有限公司领导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南车株洲电力机车有限公司领导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株洲南车时代电气股份有限公司领导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北汽股份有限公司株洲分公司领导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株洲南方航空动力有限公司领导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南车长江车辆有限公司株洲分公司领导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株洲硬质合金厂领导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深圳市地铁集团领导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厦门轨道交通集团领导</w:t>
      </w:r>
    </w:p>
    <w:p>
      <w:pPr>
        <w:widowControl/>
        <w:shd w:val="clear" w:color="auto" w:fill="FFFFFF"/>
        <w:spacing w:line="360" w:lineRule="auto"/>
        <w:ind w:firstLine="480"/>
        <w:rPr>
          <w:rFonts w:ascii="宋体" w:hAnsi="宋体" w:eastAsia="宋体" w:cs="宋体"/>
          <w:sz w:val="24"/>
          <w:szCs w:val="24"/>
        </w:rPr>
      </w:pPr>
      <w:r>
        <w:fldChar w:fldCharType="begin"/>
      </w:r>
      <w:r>
        <w:instrText xml:space="preserve"> HYPERLINK "http://baike.baidu.com/view/385388.htm" \t "http://baike.baidu.com/_blank" </w:instrText>
      </w:r>
      <w:r>
        <w:fldChar w:fldCharType="separate"/>
      </w:r>
      <w:r>
        <w:rPr>
          <w:rFonts w:hint="eastAsia" w:ascii="宋体" w:hAnsi="宋体" w:eastAsia="宋体" w:cs="宋体"/>
          <w:sz w:val="24"/>
          <w:szCs w:val="24"/>
        </w:rPr>
        <w:t>广州铁路（集团）</w:t>
      </w:r>
      <w:r>
        <w:rPr>
          <w:rFonts w:hint="eastAsia" w:ascii="宋体" w:hAnsi="宋体" w:eastAsia="宋体" w:cs="宋体"/>
          <w:sz w:val="24"/>
          <w:szCs w:val="24"/>
        </w:rPr>
        <w:fldChar w:fldCharType="end"/>
      </w:r>
      <w:r>
        <w:rPr>
          <w:rFonts w:hint="eastAsia" w:ascii="宋体" w:hAnsi="宋体" w:eastAsia="宋体" w:cs="宋体"/>
          <w:sz w:val="24"/>
          <w:szCs w:val="24"/>
        </w:rPr>
        <w:t>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广东珠三角轨道交通集团领导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南昌轨道交通集团领导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深圳呼叫协会领导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浙江电信客服中心领导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深圳电信市场部领导</w:t>
      </w:r>
    </w:p>
    <w:p>
      <w:pPr>
        <w:widowControl/>
        <w:shd w:val="clear" w:color="auto" w:fill="FFFFFF"/>
        <w:spacing w:line="360" w:lineRule="auto"/>
        <w:ind w:firstLine="480"/>
        <w:rPr>
          <w:rFonts w:ascii="宋体" w:hAnsi="宋体" w:eastAsia="宋体" w:cs="宋体"/>
          <w:sz w:val="24"/>
          <w:szCs w:val="24"/>
        </w:rPr>
      </w:pPr>
      <w:r>
        <w:rPr>
          <w:rFonts w:hint="eastAsia" w:ascii="宋体" w:hAnsi="宋体" w:eastAsia="宋体" w:cs="宋体"/>
          <w:sz w:val="24"/>
          <w:szCs w:val="24"/>
        </w:rPr>
        <w:t>北京电信发展公司领导</w:t>
      </w:r>
    </w:p>
    <w:p>
      <w:pPr>
        <w:widowControl/>
        <w:shd w:val="clear" w:color="auto" w:fill="FFFFFF"/>
        <w:spacing w:line="360" w:lineRule="auto"/>
        <w:ind w:firstLine="480"/>
        <w:rPr>
          <w:rFonts w:ascii="宋体" w:hAnsi="宋体" w:eastAsia="宋体" w:cs="宋体"/>
          <w:b/>
          <w:bCs/>
          <w:sz w:val="24"/>
          <w:szCs w:val="24"/>
        </w:rPr>
      </w:pPr>
      <w:r>
        <w:rPr>
          <w:rFonts w:hint="eastAsia" w:ascii="宋体" w:hAnsi="宋体" w:eastAsia="宋体" w:cs="宋体"/>
          <w:sz w:val="24"/>
          <w:szCs w:val="24"/>
        </w:rPr>
        <w:t>中国邮政福州11183客服中心领导</w:t>
      </w:r>
    </w:p>
    <w:p>
      <w:pPr>
        <w:ind w:firstLine="560"/>
        <w:jc w:val="center"/>
        <w:rPr>
          <w:rFonts w:ascii="宋体" w:hAnsi="宋体" w:eastAsia="宋体" w:cs="宋体"/>
          <w:sz w:val="24"/>
          <w:szCs w:val="24"/>
        </w:rPr>
        <w:sectPr>
          <w:type w:val="continuous"/>
          <w:pgSz w:w="11906" w:h="16838"/>
          <w:pgMar w:top="1440" w:right="1080" w:bottom="1440" w:left="1080" w:header="851" w:footer="992" w:gutter="0"/>
          <w:cols w:equalWidth="0" w:num="2">
            <w:col w:w="4660" w:space="425"/>
            <w:col w:w="4660"/>
          </w:cols>
          <w:docGrid w:type="lines" w:linePitch="312" w:charSpace="0"/>
        </w:sectPr>
      </w:pPr>
    </w:p>
    <w:p>
      <w:pPr>
        <w:spacing w:line="480" w:lineRule="auto"/>
        <w:jc w:val="center"/>
        <w:rPr>
          <w:rFonts w:ascii="仿宋" w:hAnsi="仿宋" w:eastAsia="仿宋"/>
          <w:b/>
          <w:bCs/>
          <w:sz w:val="32"/>
          <w:szCs w:val="32"/>
        </w:rPr>
      </w:pPr>
      <w:r>
        <w:rPr>
          <w:rFonts w:hint="eastAsia" w:ascii="仿宋" w:hAnsi="仿宋" w:eastAsia="仿宋"/>
          <w:b/>
          <w:bCs/>
          <w:sz w:val="32"/>
          <w:szCs w:val="32"/>
        </w:rPr>
        <w:t>【参会回执表】</w:t>
      </w:r>
    </w:p>
    <w:p>
      <w:pPr>
        <w:snapToGrid w:val="0"/>
        <w:spacing w:line="288" w:lineRule="auto"/>
        <w:rPr>
          <w:rFonts w:ascii="仿宋" w:hAnsi="仿宋" w:eastAsia="仿宋"/>
          <w:sz w:val="28"/>
          <w:szCs w:val="28"/>
        </w:rPr>
      </w:pPr>
      <w:r>
        <w:rPr>
          <w:rFonts w:hint="eastAsia" w:ascii="仿宋" w:hAnsi="仿宋" w:eastAsia="仿宋"/>
          <w:sz w:val="28"/>
          <w:szCs w:val="28"/>
        </w:rPr>
        <w:t>致：会务组</w:t>
      </w:r>
    </w:p>
    <w:p>
      <w:pPr>
        <w:snapToGrid w:val="0"/>
        <w:spacing w:line="288" w:lineRule="auto"/>
        <w:ind w:firstLine="560"/>
        <w:rPr>
          <w:rFonts w:ascii="仿宋" w:hAnsi="仿宋" w:eastAsia="仿宋"/>
          <w:sz w:val="28"/>
          <w:szCs w:val="28"/>
        </w:rPr>
      </w:pPr>
      <w:r>
        <w:rPr>
          <w:rFonts w:hint="eastAsia" w:ascii="仿宋" w:hAnsi="仿宋" w:eastAsia="仿宋"/>
          <w:sz w:val="28"/>
          <w:szCs w:val="28"/>
        </w:rPr>
        <w:t>我单位同意参加“2016全国职业院校校企合作项目对接交流会暨株洲市铁航艺术职业学校铁道运输管理专业建设委员会成立大会”，具体参会计划如下：</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464"/>
        <w:gridCol w:w="294"/>
        <w:gridCol w:w="2188"/>
        <w:gridCol w:w="2145"/>
        <w:gridCol w:w="2115"/>
        <w:gridCol w:w="2310"/>
        <w:gridCol w:w="226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770" w:type="dxa"/>
            <w:gridSpan w:val="2"/>
            <w:vAlign w:val="center"/>
          </w:tcPr>
          <w:p>
            <w:pPr>
              <w:jc w:val="center"/>
              <w:rPr>
                <w:rFonts w:ascii="仿宋" w:hAnsi="仿宋" w:eastAsia="仿宋"/>
                <w:sz w:val="24"/>
                <w:szCs w:val="24"/>
              </w:rPr>
            </w:pPr>
            <w:r>
              <w:rPr>
                <w:rFonts w:hint="eastAsia" w:ascii="仿宋" w:hAnsi="仿宋" w:eastAsia="仿宋"/>
                <w:sz w:val="24"/>
                <w:szCs w:val="24"/>
              </w:rPr>
              <w:t>单位名称</w:t>
            </w:r>
          </w:p>
        </w:tc>
        <w:tc>
          <w:tcPr>
            <w:tcW w:w="1240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4174" w:type="dxa"/>
            <w:gridSpan w:val="9"/>
            <w:vAlign w:val="center"/>
          </w:tcPr>
          <w:p>
            <w:pPr>
              <w:jc w:val="center"/>
              <w:rPr>
                <w:rFonts w:ascii="仿宋" w:hAnsi="仿宋" w:eastAsia="仿宋"/>
                <w:sz w:val="24"/>
                <w:szCs w:val="24"/>
              </w:rPr>
            </w:pPr>
            <w:r>
              <w:rPr>
                <w:rFonts w:hint="eastAsia" w:ascii="仿宋" w:hAnsi="仿宋" w:eastAsia="仿宋"/>
                <w:sz w:val="24"/>
                <w:szCs w:val="24"/>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306" w:type="dxa"/>
            <w:vAlign w:val="center"/>
          </w:tcPr>
          <w:p>
            <w:pPr>
              <w:jc w:val="center"/>
              <w:rPr>
                <w:rFonts w:ascii="仿宋" w:hAnsi="仿宋" w:eastAsia="仿宋"/>
                <w:sz w:val="24"/>
                <w:szCs w:val="24"/>
              </w:rPr>
            </w:pPr>
            <w:r>
              <w:rPr>
                <w:rFonts w:hint="eastAsia" w:ascii="仿宋" w:hAnsi="仿宋" w:eastAsia="仿宋"/>
                <w:sz w:val="24"/>
                <w:szCs w:val="24"/>
              </w:rPr>
              <w:t>姓名</w:t>
            </w:r>
          </w:p>
        </w:tc>
        <w:tc>
          <w:tcPr>
            <w:tcW w:w="758" w:type="dxa"/>
            <w:gridSpan w:val="2"/>
            <w:vAlign w:val="center"/>
          </w:tcPr>
          <w:p>
            <w:pPr>
              <w:jc w:val="center"/>
              <w:rPr>
                <w:rFonts w:ascii="仿宋" w:hAnsi="仿宋" w:eastAsia="仿宋"/>
                <w:sz w:val="24"/>
                <w:szCs w:val="24"/>
              </w:rPr>
            </w:pPr>
            <w:r>
              <w:rPr>
                <w:rFonts w:hint="eastAsia" w:ascii="仿宋" w:hAnsi="仿宋" w:eastAsia="仿宋"/>
                <w:sz w:val="24"/>
                <w:szCs w:val="24"/>
              </w:rPr>
              <w:t>性别</w:t>
            </w:r>
          </w:p>
        </w:tc>
        <w:tc>
          <w:tcPr>
            <w:tcW w:w="2188" w:type="dxa"/>
            <w:vAlign w:val="center"/>
          </w:tcPr>
          <w:p>
            <w:pPr>
              <w:jc w:val="center"/>
              <w:rPr>
                <w:rFonts w:ascii="仿宋" w:hAnsi="仿宋" w:eastAsia="仿宋"/>
                <w:sz w:val="24"/>
                <w:szCs w:val="24"/>
              </w:rPr>
            </w:pPr>
            <w:r>
              <w:rPr>
                <w:rFonts w:hint="eastAsia" w:ascii="仿宋" w:hAnsi="仿宋" w:eastAsia="仿宋"/>
                <w:sz w:val="24"/>
                <w:szCs w:val="24"/>
              </w:rPr>
              <w:t>职务</w:t>
            </w:r>
          </w:p>
        </w:tc>
        <w:tc>
          <w:tcPr>
            <w:tcW w:w="2145" w:type="dxa"/>
            <w:vAlign w:val="center"/>
          </w:tcPr>
          <w:p>
            <w:pPr>
              <w:jc w:val="center"/>
              <w:rPr>
                <w:rFonts w:ascii="仿宋" w:hAnsi="仿宋" w:eastAsia="仿宋"/>
                <w:sz w:val="24"/>
                <w:szCs w:val="24"/>
              </w:rPr>
            </w:pPr>
            <w:r>
              <w:rPr>
                <w:rFonts w:hint="eastAsia" w:ascii="仿宋" w:hAnsi="仿宋" w:eastAsia="仿宋"/>
                <w:sz w:val="24"/>
                <w:szCs w:val="24"/>
              </w:rPr>
              <w:t>电话</w:t>
            </w:r>
          </w:p>
        </w:tc>
        <w:tc>
          <w:tcPr>
            <w:tcW w:w="2115" w:type="dxa"/>
            <w:vAlign w:val="center"/>
          </w:tcPr>
          <w:p>
            <w:pPr>
              <w:jc w:val="center"/>
              <w:rPr>
                <w:rFonts w:ascii="仿宋" w:hAnsi="仿宋" w:eastAsia="仿宋"/>
                <w:sz w:val="24"/>
                <w:szCs w:val="24"/>
              </w:rPr>
            </w:pPr>
            <w:r>
              <w:rPr>
                <w:rFonts w:hint="eastAsia" w:ascii="仿宋" w:hAnsi="仿宋" w:eastAsia="仿宋"/>
                <w:sz w:val="24"/>
                <w:szCs w:val="24"/>
              </w:rPr>
              <w:t>邮箱</w:t>
            </w:r>
          </w:p>
        </w:tc>
        <w:tc>
          <w:tcPr>
            <w:tcW w:w="2310" w:type="dxa"/>
            <w:vAlign w:val="center"/>
          </w:tcPr>
          <w:p>
            <w:pPr>
              <w:jc w:val="center"/>
              <w:rPr>
                <w:rFonts w:ascii="仿宋" w:hAnsi="仿宋" w:eastAsia="仿宋"/>
                <w:sz w:val="24"/>
                <w:szCs w:val="24"/>
              </w:rPr>
            </w:pPr>
            <w:r>
              <w:rPr>
                <w:rFonts w:hint="eastAsia" w:ascii="仿宋" w:hAnsi="仿宋" w:eastAsia="仿宋"/>
                <w:sz w:val="24"/>
                <w:szCs w:val="24"/>
              </w:rPr>
              <w:t>到达航班/车次时间</w:t>
            </w:r>
          </w:p>
        </w:tc>
        <w:tc>
          <w:tcPr>
            <w:tcW w:w="2265" w:type="dxa"/>
            <w:vAlign w:val="center"/>
          </w:tcPr>
          <w:p>
            <w:pPr>
              <w:jc w:val="center"/>
              <w:rPr>
                <w:rFonts w:ascii="仿宋" w:hAnsi="仿宋" w:eastAsia="仿宋"/>
                <w:sz w:val="24"/>
                <w:szCs w:val="24"/>
              </w:rPr>
            </w:pPr>
            <w:r>
              <w:rPr>
                <w:rFonts w:hint="eastAsia" w:ascii="仿宋" w:hAnsi="仿宋" w:eastAsia="仿宋"/>
                <w:sz w:val="24"/>
                <w:szCs w:val="24"/>
              </w:rPr>
              <w:t>返程航班/车次时间</w:t>
            </w:r>
          </w:p>
        </w:tc>
        <w:tc>
          <w:tcPr>
            <w:tcW w:w="1087"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306" w:type="dxa"/>
            <w:vAlign w:val="center"/>
          </w:tcPr>
          <w:p>
            <w:pPr>
              <w:jc w:val="center"/>
              <w:rPr>
                <w:rFonts w:ascii="仿宋" w:hAnsi="仿宋" w:eastAsia="仿宋"/>
                <w:sz w:val="24"/>
                <w:szCs w:val="24"/>
              </w:rPr>
            </w:pPr>
          </w:p>
        </w:tc>
        <w:tc>
          <w:tcPr>
            <w:tcW w:w="758" w:type="dxa"/>
            <w:gridSpan w:val="2"/>
            <w:vAlign w:val="center"/>
          </w:tcPr>
          <w:p>
            <w:pPr>
              <w:jc w:val="center"/>
              <w:rPr>
                <w:rFonts w:ascii="仿宋" w:hAnsi="仿宋" w:eastAsia="仿宋"/>
                <w:sz w:val="24"/>
                <w:szCs w:val="24"/>
              </w:rPr>
            </w:pPr>
          </w:p>
        </w:tc>
        <w:tc>
          <w:tcPr>
            <w:tcW w:w="2188" w:type="dxa"/>
            <w:vAlign w:val="center"/>
          </w:tcPr>
          <w:p>
            <w:pPr>
              <w:jc w:val="center"/>
              <w:rPr>
                <w:rFonts w:ascii="仿宋" w:hAnsi="仿宋" w:eastAsia="仿宋"/>
                <w:sz w:val="24"/>
                <w:szCs w:val="24"/>
              </w:rPr>
            </w:pPr>
          </w:p>
        </w:tc>
        <w:tc>
          <w:tcPr>
            <w:tcW w:w="2145" w:type="dxa"/>
            <w:vAlign w:val="center"/>
          </w:tcPr>
          <w:p>
            <w:pPr>
              <w:jc w:val="center"/>
              <w:rPr>
                <w:rFonts w:ascii="仿宋" w:hAnsi="仿宋" w:eastAsia="仿宋"/>
                <w:sz w:val="24"/>
                <w:szCs w:val="24"/>
              </w:rPr>
            </w:pPr>
          </w:p>
        </w:tc>
        <w:tc>
          <w:tcPr>
            <w:tcW w:w="2115" w:type="dxa"/>
            <w:vAlign w:val="center"/>
          </w:tcPr>
          <w:p>
            <w:pPr>
              <w:jc w:val="center"/>
              <w:rPr>
                <w:rFonts w:ascii="仿宋" w:hAnsi="仿宋" w:eastAsia="仿宋"/>
                <w:sz w:val="24"/>
                <w:szCs w:val="24"/>
              </w:rPr>
            </w:pPr>
          </w:p>
        </w:tc>
        <w:tc>
          <w:tcPr>
            <w:tcW w:w="2310" w:type="dxa"/>
            <w:vAlign w:val="center"/>
          </w:tcPr>
          <w:p>
            <w:pPr>
              <w:jc w:val="center"/>
              <w:rPr>
                <w:rFonts w:ascii="仿宋" w:hAnsi="仿宋" w:eastAsia="仿宋"/>
                <w:sz w:val="24"/>
                <w:szCs w:val="24"/>
              </w:rPr>
            </w:pPr>
          </w:p>
        </w:tc>
        <w:tc>
          <w:tcPr>
            <w:tcW w:w="2265" w:type="dxa"/>
            <w:vAlign w:val="center"/>
          </w:tcPr>
          <w:p>
            <w:pPr>
              <w:jc w:val="center"/>
              <w:rPr>
                <w:rFonts w:ascii="仿宋" w:hAnsi="仿宋" w:eastAsia="仿宋"/>
                <w:sz w:val="24"/>
                <w:szCs w:val="24"/>
              </w:rPr>
            </w:pPr>
          </w:p>
        </w:tc>
        <w:tc>
          <w:tcPr>
            <w:tcW w:w="1087"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06" w:type="dxa"/>
            <w:vAlign w:val="center"/>
          </w:tcPr>
          <w:p>
            <w:pPr>
              <w:jc w:val="center"/>
              <w:rPr>
                <w:rFonts w:ascii="仿宋" w:hAnsi="仿宋" w:eastAsia="仿宋"/>
                <w:sz w:val="24"/>
                <w:szCs w:val="24"/>
              </w:rPr>
            </w:pPr>
          </w:p>
        </w:tc>
        <w:tc>
          <w:tcPr>
            <w:tcW w:w="758" w:type="dxa"/>
            <w:gridSpan w:val="2"/>
            <w:vAlign w:val="center"/>
          </w:tcPr>
          <w:p>
            <w:pPr>
              <w:jc w:val="center"/>
              <w:rPr>
                <w:rFonts w:ascii="仿宋" w:hAnsi="仿宋" w:eastAsia="仿宋"/>
                <w:sz w:val="24"/>
                <w:szCs w:val="24"/>
              </w:rPr>
            </w:pPr>
          </w:p>
        </w:tc>
        <w:tc>
          <w:tcPr>
            <w:tcW w:w="2188" w:type="dxa"/>
            <w:vAlign w:val="center"/>
          </w:tcPr>
          <w:p>
            <w:pPr>
              <w:jc w:val="center"/>
              <w:rPr>
                <w:rFonts w:ascii="仿宋" w:hAnsi="仿宋" w:eastAsia="仿宋"/>
                <w:sz w:val="24"/>
                <w:szCs w:val="24"/>
              </w:rPr>
            </w:pPr>
          </w:p>
        </w:tc>
        <w:tc>
          <w:tcPr>
            <w:tcW w:w="2145" w:type="dxa"/>
            <w:vAlign w:val="center"/>
          </w:tcPr>
          <w:p>
            <w:pPr>
              <w:jc w:val="center"/>
              <w:rPr>
                <w:rFonts w:ascii="仿宋" w:hAnsi="仿宋" w:eastAsia="仿宋"/>
                <w:sz w:val="24"/>
                <w:szCs w:val="24"/>
              </w:rPr>
            </w:pPr>
          </w:p>
        </w:tc>
        <w:tc>
          <w:tcPr>
            <w:tcW w:w="2115" w:type="dxa"/>
            <w:vAlign w:val="center"/>
          </w:tcPr>
          <w:p>
            <w:pPr>
              <w:jc w:val="center"/>
              <w:rPr>
                <w:rFonts w:ascii="仿宋" w:hAnsi="仿宋" w:eastAsia="仿宋"/>
                <w:sz w:val="24"/>
                <w:szCs w:val="24"/>
              </w:rPr>
            </w:pPr>
          </w:p>
        </w:tc>
        <w:tc>
          <w:tcPr>
            <w:tcW w:w="2310" w:type="dxa"/>
            <w:vAlign w:val="center"/>
          </w:tcPr>
          <w:p>
            <w:pPr>
              <w:jc w:val="center"/>
              <w:rPr>
                <w:rFonts w:ascii="仿宋" w:hAnsi="仿宋" w:eastAsia="仿宋"/>
                <w:sz w:val="24"/>
                <w:szCs w:val="24"/>
              </w:rPr>
            </w:pPr>
          </w:p>
        </w:tc>
        <w:tc>
          <w:tcPr>
            <w:tcW w:w="2265" w:type="dxa"/>
            <w:vAlign w:val="center"/>
          </w:tcPr>
          <w:p>
            <w:pPr>
              <w:jc w:val="center"/>
              <w:rPr>
                <w:rFonts w:ascii="仿宋" w:hAnsi="仿宋" w:eastAsia="仿宋"/>
                <w:sz w:val="24"/>
                <w:szCs w:val="24"/>
              </w:rPr>
            </w:pPr>
          </w:p>
        </w:tc>
        <w:tc>
          <w:tcPr>
            <w:tcW w:w="1087"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06" w:type="dxa"/>
            <w:vAlign w:val="center"/>
          </w:tcPr>
          <w:p>
            <w:pPr>
              <w:jc w:val="center"/>
              <w:rPr>
                <w:rFonts w:ascii="仿宋" w:hAnsi="仿宋" w:eastAsia="仿宋"/>
                <w:sz w:val="24"/>
                <w:szCs w:val="24"/>
              </w:rPr>
            </w:pPr>
          </w:p>
        </w:tc>
        <w:tc>
          <w:tcPr>
            <w:tcW w:w="758" w:type="dxa"/>
            <w:gridSpan w:val="2"/>
            <w:vAlign w:val="center"/>
          </w:tcPr>
          <w:p>
            <w:pPr>
              <w:jc w:val="center"/>
              <w:rPr>
                <w:rFonts w:ascii="仿宋" w:hAnsi="仿宋" w:eastAsia="仿宋"/>
                <w:sz w:val="24"/>
                <w:szCs w:val="24"/>
              </w:rPr>
            </w:pPr>
          </w:p>
        </w:tc>
        <w:tc>
          <w:tcPr>
            <w:tcW w:w="2188" w:type="dxa"/>
            <w:vAlign w:val="center"/>
          </w:tcPr>
          <w:p>
            <w:pPr>
              <w:jc w:val="center"/>
              <w:rPr>
                <w:rFonts w:ascii="仿宋" w:hAnsi="仿宋" w:eastAsia="仿宋"/>
                <w:sz w:val="24"/>
                <w:szCs w:val="24"/>
              </w:rPr>
            </w:pPr>
          </w:p>
        </w:tc>
        <w:tc>
          <w:tcPr>
            <w:tcW w:w="2145" w:type="dxa"/>
            <w:vAlign w:val="center"/>
          </w:tcPr>
          <w:p>
            <w:pPr>
              <w:jc w:val="center"/>
              <w:rPr>
                <w:rFonts w:ascii="仿宋" w:hAnsi="仿宋" w:eastAsia="仿宋"/>
                <w:sz w:val="24"/>
                <w:szCs w:val="24"/>
              </w:rPr>
            </w:pPr>
          </w:p>
        </w:tc>
        <w:tc>
          <w:tcPr>
            <w:tcW w:w="2115" w:type="dxa"/>
            <w:vAlign w:val="center"/>
          </w:tcPr>
          <w:p>
            <w:pPr>
              <w:jc w:val="center"/>
              <w:rPr>
                <w:rFonts w:ascii="仿宋" w:hAnsi="仿宋" w:eastAsia="仿宋"/>
                <w:sz w:val="24"/>
                <w:szCs w:val="24"/>
              </w:rPr>
            </w:pPr>
          </w:p>
        </w:tc>
        <w:tc>
          <w:tcPr>
            <w:tcW w:w="2310" w:type="dxa"/>
            <w:vAlign w:val="center"/>
          </w:tcPr>
          <w:p>
            <w:pPr>
              <w:jc w:val="center"/>
              <w:rPr>
                <w:rFonts w:ascii="仿宋" w:hAnsi="仿宋" w:eastAsia="仿宋"/>
                <w:sz w:val="24"/>
                <w:szCs w:val="24"/>
              </w:rPr>
            </w:pPr>
          </w:p>
        </w:tc>
        <w:tc>
          <w:tcPr>
            <w:tcW w:w="2265" w:type="dxa"/>
            <w:vAlign w:val="center"/>
          </w:tcPr>
          <w:p>
            <w:pPr>
              <w:jc w:val="center"/>
              <w:rPr>
                <w:rFonts w:ascii="仿宋" w:hAnsi="仿宋" w:eastAsia="仿宋"/>
                <w:sz w:val="24"/>
                <w:szCs w:val="24"/>
              </w:rPr>
            </w:pPr>
          </w:p>
        </w:tc>
        <w:tc>
          <w:tcPr>
            <w:tcW w:w="1087"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306" w:type="dxa"/>
            <w:vAlign w:val="center"/>
          </w:tcPr>
          <w:p>
            <w:pPr>
              <w:jc w:val="center"/>
              <w:rPr>
                <w:rFonts w:ascii="仿宋" w:hAnsi="仿宋" w:eastAsia="仿宋"/>
                <w:sz w:val="24"/>
                <w:szCs w:val="24"/>
              </w:rPr>
            </w:pPr>
          </w:p>
        </w:tc>
        <w:tc>
          <w:tcPr>
            <w:tcW w:w="758" w:type="dxa"/>
            <w:gridSpan w:val="2"/>
            <w:vAlign w:val="center"/>
          </w:tcPr>
          <w:p>
            <w:pPr>
              <w:jc w:val="center"/>
              <w:rPr>
                <w:rFonts w:ascii="仿宋" w:hAnsi="仿宋" w:eastAsia="仿宋"/>
                <w:sz w:val="24"/>
                <w:szCs w:val="24"/>
              </w:rPr>
            </w:pPr>
          </w:p>
        </w:tc>
        <w:tc>
          <w:tcPr>
            <w:tcW w:w="2188" w:type="dxa"/>
            <w:vAlign w:val="center"/>
          </w:tcPr>
          <w:p>
            <w:pPr>
              <w:jc w:val="center"/>
              <w:rPr>
                <w:rFonts w:ascii="仿宋" w:hAnsi="仿宋" w:eastAsia="仿宋"/>
                <w:sz w:val="24"/>
                <w:szCs w:val="24"/>
              </w:rPr>
            </w:pPr>
          </w:p>
        </w:tc>
        <w:tc>
          <w:tcPr>
            <w:tcW w:w="2145" w:type="dxa"/>
            <w:vAlign w:val="center"/>
          </w:tcPr>
          <w:p>
            <w:pPr>
              <w:jc w:val="center"/>
              <w:rPr>
                <w:rFonts w:ascii="仿宋" w:hAnsi="仿宋" w:eastAsia="仿宋"/>
                <w:sz w:val="24"/>
                <w:szCs w:val="24"/>
              </w:rPr>
            </w:pPr>
          </w:p>
        </w:tc>
        <w:tc>
          <w:tcPr>
            <w:tcW w:w="2115" w:type="dxa"/>
            <w:vAlign w:val="center"/>
          </w:tcPr>
          <w:p>
            <w:pPr>
              <w:jc w:val="center"/>
              <w:rPr>
                <w:rFonts w:ascii="仿宋" w:hAnsi="仿宋" w:eastAsia="仿宋"/>
                <w:sz w:val="24"/>
                <w:szCs w:val="24"/>
              </w:rPr>
            </w:pPr>
          </w:p>
        </w:tc>
        <w:tc>
          <w:tcPr>
            <w:tcW w:w="2310" w:type="dxa"/>
            <w:vAlign w:val="center"/>
          </w:tcPr>
          <w:p>
            <w:pPr>
              <w:jc w:val="center"/>
              <w:rPr>
                <w:rFonts w:ascii="仿宋" w:hAnsi="仿宋" w:eastAsia="仿宋"/>
                <w:sz w:val="24"/>
                <w:szCs w:val="24"/>
              </w:rPr>
            </w:pPr>
          </w:p>
        </w:tc>
        <w:tc>
          <w:tcPr>
            <w:tcW w:w="2265" w:type="dxa"/>
            <w:vAlign w:val="center"/>
          </w:tcPr>
          <w:p>
            <w:pPr>
              <w:jc w:val="center"/>
              <w:rPr>
                <w:rFonts w:ascii="仿宋" w:hAnsi="仿宋" w:eastAsia="仿宋"/>
                <w:sz w:val="24"/>
                <w:szCs w:val="24"/>
              </w:rPr>
            </w:pPr>
          </w:p>
        </w:tc>
        <w:tc>
          <w:tcPr>
            <w:tcW w:w="1087" w:type="dxa"/>
            <w:vAlign w:val="center"/>
          </w:tcPr>
          <w:p>
            <w:pPr>
              <w:jc w:val="center"/>
              <w:rPr>
                <w:rFonts w:ascii="仿宋" w:hAnsi="仿宋" w:eastAsia="仿宋"/>
                <w:sz w:val="24"/>
                <w:szCs w:val="24"/>
              </w:rPr>
            </w:pPr>
          </w:p>
        </w:tc>
      </w:tr>
    </w:tbl>
    <w:p>
      <w:pPr>
        <w:snapToGrid w:val="0"/>
        <w:spacing w:line="288" w:lineRule="auto"/>
        <w:rPr>
          <w:rFonts w:ascii="仿宋" w:hAnsi="仿宋" w:eastAsia="仿宋"/>
          <w:sz w:val="28"/>
          <w:szCs w:val="28"/>
        </w:rPr>
      </w:pPr>
      <w:r>
        <w:rPr>
          <w:rFonts w:hint="eastAsia" w:ascii="仿宋" w:hAnsi="仿宋" w:eastAsia="仿宋"/>
          <w:sz w:val="28"/>
          <w:szCs w:val="28"/>
        </w:rPr>
        <w:t>注意事项：</w:t>
      </w:r>
    </w:p>
    <w:p>
      <w:pPr>
        <w:snapToGrid w:val="0"/>
        <w:spacing w:line="288" w:lineRule="auto"/>
        <w:rPr>
          <w:rFonts w:ascii="仿宋" w:hAnsi="仿宋" w:eastAsia="仿宋"/>
          <w:sz w:val="28"/>
          <w:szCs w:val="28"/>
        </w:rPr>
      </w:pPr>
      <w:r>
        <w:rPr>
          <w:rFonts w:hint="eastAsia" w:ascii="仿宋" w:hAnsi="仿宋" w:eastAsia="仿宋"/>
          <w:sz w:val="28"/>
          <w:szCs w:val="28"/>
        </w:rPr>
        <w:t>1、请参会单位准确、完整填写以上回执表，并于2016年11月25日前发于我处或致电相关负责人确定。</w:t>
      </w:r>
    </w:p>
    <w:p>
      <w:pPr>
        <w:snapToGrid w:val="0"/>
        <w:spacing w:line="288" w:lineRule="auto"/>
        <w:rPr>
          <w:rFonts w:ascii="仿宋" w:hAnsi="仿宋" w:eastAsia="仿宋"/>
          <w:sz w:val="28"/>
          <w:szCs w:val="28"/>
        </w:rPr>
      </w:pPr>
      <w:r>
        <w:rPr>
          <w:rFonts w:hint="eastAsia" w:ascii="仿宋" w:hAnsi="仿宋" w:eastAsia="仿宋"/>
          <w:sz w:val="28"/>
          <w:szCs w:val="28"/>
        </w:rPr>
        <w:t>2、请参会单位遵照邀请函上规定的时间准时签到入场，如因故无法参加，请于大会举办前10个工作日通知我处。</w:t>
      </w:r>
    </w:p>
    <w:p>
      <w:pPr>
        <w:snapToGrid w:val="0"/>
        <w:spacing w:line="288" w:lineRule="auto"/>
        <w:rPr>
          <w:rFonts w:ascii="仿宋" w:hAnsi="仿宋" w:eastAsia="仿宋"/>
          <w:sz w:val="28"/>
          <w:szCs w:val="28"/>
        </w:rPr>
      </w:pPr>
      <w:r>
        <w:rPr>
          <w:rFonts w:hint="eastAsia" w:ascii="仿宋" w:hAnsi="仿宋" w:eastAsia="仿宋"/>
          <w:sz w:val="28"/>
          <w:szCs w:val="28"/>
        </w:rPr>
        <w:t>3、（1）联系人：胡  莹    联系电话：18668112558   电子邮箱：</w:t>
      </w:r>
      <w:r>
        <w:fldChar w:fldCharType="begin"/>
      </w:r>
      <w:r>
        <w:instrText xml:space="preserve"> HYPERLINK "mailto:358093491@qq.com" </w:instrText>
      </w:r>
      <w:r>
        <w:fldChar w:fldCharType="separate"/>
      </w:r>
      <w:r>
        <w:rPr>
          <w:rFonts w:hint="eastAsia" w:ascii="仿宋" w:hAnsi="仿宋" w:eastAsia="仿宋"/>
          <w:sz w:val="28"/>
          <w:szCs w:val="28"/>
        </w:rPr>
        <w:t>358093491@qq.com</w:t>
      </w:r>
      <w:r>
        <w:rPr>
          <w:rFonts w:hint="eastAsia" w:ascii="仿宋" w:hAnsi="仿宋" w:eastAsia="仿宋"/>
          <w:sz w:val="28"/>
          <w:szCs w:val="28"/>
        </w:rPr>
        <w:fldChar w:fldCharType="end"/>
      </w:r>
    </w:p>
    <w:p>
      <w:pPr>
        <w:snapToGrid w:val="0"/>
        <w:spacing w:line="288" w:lineRule="auto"/>
        <w:rPr>
          <w:rFonts w:ascii="仿宋" w:hAnsi="仿宋" w:eastAsia="仿宋"/>
          <w:sz w:val="28"/>
          <w:szCs w:val="28"/>
        </w:rPr>
      </w:pPr>
      <w:r>
        <w:rPr>
          <w:rFonts w:hint="eastAsia" w:ascii="仿宋" w:hAnsi="仿宋" w:eastAsia="仿宋"/>
          <w:sz w:val="28"/>
          <w:szCs w:val="28"/>
        </w:rPr>
        <w:t xml:space="preserve">  （2）联系人：吴泽燕    联系电话：13973349009   电子邮箱：</w:t>
      </w:r>
      <w:r>
        <w:fldChar w:fldCharType="begin"/>
      </w:r>
      <w:r>
        <w:instrText xml:space="preserve"> HYPERLINK "mailto:358093491@qq.com" </w:instrText>
      </w:r>
      <w:r>
        <w:fldChar w:fldCharType="separate"/>
      </w:r>
      <w:r>
        <w:rPr>
          <w:rFonts w:hint="eastAsia" w:ascii="仿宋" w:hAnsi="仿宋" w:eastAsia="仿宋"/>
          <w:sz w:val="28"/>
          <w:szCs w:val="28"/>
        </w:rPr>
        <w:t>8241909@qq.com</w:t>
      </w:r>
      <w:r>
        <w:rPr>
          <w:rFonts w:hint="eastAsia" w:ascii="仿宋" w:hAnsi="仿宋" w:eastAsia="仿宋"/>
          <w:sz w:val="28"/>
          <w:szCs w:val="28"/>
        </w:rPr>
        <w:fldChar w:fldCharType="end"/>
      </w:r>
    </w:p>
    <w:p>
      <w:pPr>
        <w:snapToGrid w:val="0"/>
        <w:spacing w:line="288" w:lineRule="auto"/>
        <w:rPr>
          <w:rFonts w:ascii="仿宋" w:hAnsi="仿宋" w:eastAsia="仿宋"/>
          <w:sz w:val="28"/>
          <w:szCs w:val="28"/>
        </w:rPr>
      </w:pPr>
      <w:r>
        <w:rPr>
          <w:rFonts w:hint="eastAsia" w:ascii="仿宋" w:hAnsi="仿宋" w:eastAsia="仿宋"/>
          <w:sz w:val="28"/>
          <w:szCs w:val="28"/>
        </w:rPr>
        <w:t xml:space="preserve">  （3）联系人：陈唯洁    联系电话：13974142910   电子邮箱：</w:t>
      </w:r>
      <w:r>
        <w:fldChar w:fldCharType="begin"/>
      </w:r>
      <w:r>
        <w:instrText xml:space="preserve"> HYPERLINK "mailto:358093491@qq.com" </w:instrText>
      </w:r>
      <w:r>
        <w:fldChar w:fldCharType="separate"/>
      </w:r>
      <w:r>
        <w:rPr>
          <w:rFonts w:hint="eastAsia" w:ascii="仿宋" w:hAnsi="仿宋" w:eastAsia="仿宋"/>
          <w:sz w:val="28"/>
          <w:szCs w:val="28"/>
        </w:rPr>
        <w:t>675244712@qq.com</w:t>
      </w:r>
      <w:r>
        <w:rPr>
          <w:rFonts w:hint="eastAsia" w:ascii="仿宋" w:hAnsi="仿宋" w:eastAsia="仿宋"/>
          <w:sz w:val="28"/>
          <w:szCs w:val="28"/>
        </w:rPr>
        <w:fldChar w:fldCharType="end"/>
      </w:r>
    </w:p>
    <w:p>
      <w:pPr>
        <w:snapToGrid w:val="0"/>
        <w:spacing w:line="288" w:lineRule="auto"/>
        <w:rPr>
          <w:rFonts w:ascii="仿宋" w:hAnsi="仿宋" w:eastAsia="仿宋"/>
          <w:sz w:val="28"/>
          <w:szCs w:val="28"/>
        </w:rPr>
      </w:pPr>
      <w:r>
        <w:rPr>
          <w:rFonts w:hint="eastAsia" w:ascii="仿宋" w:hAnsi="仿宋" w:eastAsia="仿宋"/>
          <w:sz w:val="28"/>
          <w:szCs w:val="28"/>
        </w:rPr>
        <w:t xml:space="preserve">  （4）会务组固定电话：0731-22622684    0731-22257533    0731-22257553</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A0AC"/>
    <w:multiLevelType w:val="singleLevel"/>
    <w:tmpl w:val="5820A0AC"/>
    <w:lvl w:ilvl="0" w:tentative="0">
      <w:start w:val="1"/>
      <w:numFmt w:val="chineseCounting"/>
      <w:suff w:val="nothing"/>
      <w:lvlText w:val="%1、"/>
      <w:lvlJc w:val="left"/>
      <w:pPr>
        <w:ind w:left="0" w:firstLine="420"/>
      </w:pPr>
      <w:rPr>
        <w:rFonts w:hint="eastAsia"/>
      </w:rPr>
    </w:lvl>
  </w:abstractNum>
  <w:abstractNum w:abstractNumId="1">
    <w:nsid w:val="5820A3E1"/>
    <w:multiLevelType w:val="singleLevel"/>
    <w:tmpl w:val="5820A3E1"/>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4A18"/>
    <w:rsid w:val="00453113"/>
    <w:rsid w:val="007F524C"/>
    <w:rsid w:val="00804A18"/>
    <w:rsid w:val="009308C7"/>
    <w:rsid w:val="00AF28A3"/>
    <w:rsid w:val="00E81600"/>
    <w:rsid w:val="5F21759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0"/>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320</Words>
  <Characters>1827</Characters>
  <Lines>15</Lines>
  <Paragraphs>4</Paragraphs>
  <TotalTime>0</TotalTime>
  <ScaleCrop>false</ScaleCrop>
  <LinksUpToDate>false</LinksUpToDate>
  <CharactersWithSpaces>2143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2016-11-14T07:12:00Z</dcterms:created>
  <dc:creator>微软中国</dc:creator>
  <cp:lastModifiedBy>888</cp:lastModifiedBy>
  <dcterms:modified xsi:type="dcterms:W3CDTF">2016-11-15T06:11:28Z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